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pStyle w:val="2"/>
      </w:pPr>
    </w:p>
    <w:p>
      <w:pPr>
        <w:spacing w:line="580" w:lineRule="exact"/>
        <w:ind w:right="-57" w:rightChars="-27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《沈阳市中央生态环境保护督察整改方案》第九项整改任务整改结果公示</w:t>
      </w:r>
    </w:p>
    <w:p>
      <w:pPr>
        <w:spacing w:before="312" w:beforeLines="100"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一、整改任务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问题编号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：挥发性有机物(VOCs)管控不力，全省VOCs治理基础薄弱，管控不到位问题比较普遍。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二、整改目标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强化颗粒物和臭氧协同治理，有效降低VOCs污染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三、整改措施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1.建立挥发性有机物排放企业台账。结合全国第二次污染源普查信息、排污许可证及日常监管情况，组织开展涉VOC企业排查，建立全市涉VOC企业清单台账，2021年年底前完成。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2.开展“一厂一策”治理。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制定并印发</w:t>
      </w:r>
      <w:r>
        <w:rPr>
          <w:rFonts w:hint="eastAsia" w:ascii="Times New Roman" w:hAnsi="Times New Roman" w:eastAsia="仿宋_GB2312"/>
          <w:sz w:val="32"/>
          <w:szCs w:val="32"/>
        </w:rPr>
        <w:t>《沈阳市挥发性有机物综合治理工作攻坚阶段方案》，形成重点治理企业清单</w:t>
      </w:r>
      <w:r>
        <w:rPr>
          <w:rFonts w:ascii="Times New Roman" w:hAnsi="Times New Roman" w:eastAsia="仿宋_GB2312"/>
          <w:sz w:val="32"/>
          <w:szCs w:val="32"/>
        </w:rPr>
        <w:t>42</w:t>
      </w:r>
      <w:r>
        <w:rPr>
          <w:rFonts w:hint="eastAsia" w:ascii="Times New Roman" w:hAnsi="Times New Roman" w:eastAsia="仿宋_GB2312"/>
          <w:sz w:val="32"/>
          <w:szCs w:val="32"/>
        </w:rPr>
        <w:t>家，对1</w:t>
      </w:r>
      <w:r>
        <w:rPr>
          <w:rFonts w:ascii="Times New Roman" w:hAnsi="Times New Roman" w:eastAsia="仿宋_GB2312"/>
          <w:sz w:val="32"/>
          <w:szCs w:val="32"/>
        </w:rPr>
        <w:t>40家</w:t>
      </w:r>
      <w:r>
        <w:rPr>
          <w:rFonts w:hint="eastAsia" w:ascii="Times New Roman" w:hAnsi="Times New Roman" w:eastAsia="仿宋_GB2312"/>
          <w:sz w:val="32"/>
          <w:szCs w:val="32"/>
        </w:rPr>
        <w:t>企业编制的“一厂一策”治理方案进行审核，明确治理措施完成时限，定期调度进度。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3.加强监测能力建设。</w:t>
      </w:r>
      <w:r>
        <w:rPr>
          <w:rFonts w:ascii="Times New Roman" w:hAnsi="Times New Roman" w:eastAsia="仿宋_GB2312"/>
          <w:sz w:val="32"/>
          <w:szCs w:val="32"/>
        </w:rPr>
        <w:t>2022年年底前完成经济技术开发区化工园环境空气VOCs自动站建设，并与生态环境部门联网。在经济技术开发区化工园、于洪区沙岭工业园、新民市胡台工业园安装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9台光离子化气体检查法VOCs在线监测仪，建设VOCs在线监测预警平台，实现实时监控。</w:t>
      </w:r>
      <w:r>
        <w:rPr>
          <w:rFonts w:hint="eastAsia" w:ascii="Times New Roman" w:hAnsi="Times New Roman" w:eastAsia="仿宋_GB2312"/>
          <w:sz w:val="32"/>
          <w:szCs w:val="32"/>
        </w:rPr>
        <w:t>逐步为执法人员配备便携式红外气体摄像仪和氢火焰离子化检测器FID检测设备，提升执法人员现场检查能力。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4.组织重点区域走航巡查。在重点时段，利用VOCs走航车对重点区域开展走航监测，及时发现高值区域，组织执法人员对VOCs在线监测预警平台和走航监测发现的高值区域进行现场核查，发现问题及时整改。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加强VOCs排放监管。开展重点行业企业挥发性有机物执法检查，其中，石化、化工、印染、喷涂和油品储运销5个行业，对20%以上的重点管控企业开展专项执法检查和监督性监测，发现问题及时纳入整治方案，对存在违法排污的依法严肃查处，对典型违法案例进行公开通报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四、整改主要工作及成效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ascii="仿宋_GB2312" w:hAnsi="Times New Roman" w:eastAsia="仿宋_GB2312" w:cs="宋体"/>
          <w:kern w:val="0"/>
          <w:sz w:val="32"/>
          <w:szCs w:val="32"/>
        </w:rPr>
        <w:t>1.沈河区自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2</w:t>
      </w:r>
      <w:r>
        <w:rPr>
          <w:rFonts w:ascii="仿宋_GB2312" w:hAnsi="Times New Roman" w:eastAsia="仿宋_GB2312" w:cs="宋体"/>
          <w:kern w:val="0"/>
          <w:sz w:val="32"/>
          <w:szCs w:val="32"/>
        </w:rPr>
        <w:t>021年起，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结合全国第二次污染源普查信息、排污许可证及日常监管情况，组织开展涉VOC企业排查，</w:t>
      </w:r>
      <w:r>
        <w:rPr>
          <w:rFonts w:ascii="仿宋_GB2312" w:hAnsi="Times New Roman" w:eastAsia="仿宋_GB2312" w:cs="宋体"/>
          <w:kern w:val="0"/>
          <w:sz w:val="32"/>
          <w:szCs w:val="32"/>
        </w:rPr>
        <w:t>建立了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涉VOC企业清单，并随着2</w:t>
      </w:r>
      <w:r>
        <w:rPr>
          <w:rFonts w:ascii="仿宋_GB2312" w:hAnsi="Times New Roman" w:eastAsia="仿宋_GB2312" w:cs="宋体"/>
          <w:kern w:val="0"/>
          <w:sz w:val="32"/>
          <w:szCs w:val="32"/>
        </w:rPr>
        <w:t>022年</w:t>
      </w:r>
      <w:r>
        <w:rPr>
          <w:rFonts w:hint="eastAsia" w:ascii="仿宋_GB2312" w:eastAsia="仿宋_GB2312"/>
          <w:sz w:val="32"/>
          <w:szCs w:val="32"/>
        </w:rPr>
        <w:t>挥发性有机物深度治理工作的开展，逐步对清单进行更新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。清单企业从2</w:t>
      </w:r>
      <w:r>
        <w:rPr>
          <w:rFonts w:ascii="仿宋_GB2312" w:hAnsi="Times New Roman" w:eastAsia="仿宋_GB2312" w:cs="宋体"/>
          <w:kern w:val="0"/>
          <w:sz w:val="32"/>
          <w:szCs w:val="32"/>
        </w:rPr>
        <w:t>6家印刷及其他行业企业，逐步拓展至印刷、喷漆、油品等行业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共</w:t>
      </w:r>
      <w:r>
        <w:rPr>
          <w:rFonts w:ascii="仿宋_GB2312" w:hAnsi="Times New Roman" w:eastAsia="仿宋_GB2312" w:cs="宋体"/>
          <w:kern w:val="0"/>
          <w:sz w:val="32"/>
          <w:szCs w:val="32"/>
        </w:rPr>
        <w:t>68家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，涉及包装印刷类企业2</w:t>
      </w:r>
      <w:r>
        <w:rPr>
          <w:rFonts w:ascii="仿宋_GB2312" w:hAnsi="Times New Roman" w:eastAsia="仿宋_GB2312" w:cs="宋体"/>
          <w:kern w:val="0"/>
          <w:sz w:val="32"/>
          <w:szCs w:val="32"/>
        </w:rPr>
        <w:t>2家、汽修喷漆类企业30家、加油站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1</w:t>
      </w:r>
      <w:r>
        <w:rPr>
          <w:rFonts w:ascii="仿宋_GB2312" w:hAnsi="Times New Roman" w:eastAsia="仿宋_GB2312" w:cs="宋体"/>
          <w:kern w:val="0"/>
          <w:sz w:val="32"/>
          <w:szCs w:val="32"/>
        </w:rPr>
        <w:t>6家。辖区无</w:t>
      </w:r>
      <w:r>
        <w:rPr>
          <w:rFonts w:hint="eastAsia" w:ascii="Times New Roman" w:hAnsi="Times New Roman" w:eastAsia="仿宋_GB2312"/>
          <w:sz w:val="32"/>
          <w:szCs w:val="32"/>
        </w:rPr>
        <w:t>年排放量10吨及以上企业。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沈河区不涉及。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3.沈河区</w:t>
      </w:r>
      <w:r>
        <w:rPr>
          <w:rFonts w:hint="eastAsia" w:ascii="仿宋_GB2312" w:eastAsia="仿宋_GB2312"/>
          <w:sz w:val="32"/>
          <w:szCs w:val="32"/>
        </w:rPr>
        <w:t>不涉及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沈河区于2</w:t>
      </w:r>
      <w:r>
        <w:rPr>
          <w:rFonts w:ascii="仿宋_GB2312" w:eastAsia="仿宋_GB2312"/>
          <w:sz w:val="32"/>
          <w:szCs w:val="32"/>
        </w:rPr>
        <w:t>021年对辖区开展了7次走航监测，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ascii="仿宋_GB2312" w:eastAsia="仿宋_GB2312"/>
          <w:sz w:val="32"/>
          <w:szCs w:val="32"/>
        </w:rPr>
        <w:t>对辖区开展了</w:t>
      </w:r>
      <w:r>
        <w:rPr>
          <w:rFonts w:hint="eastAsia" w:ascii="仿宋_GB2312" w:eastAsia="仿宋_GB2312"/>
          <w:sz w:val="32"/>
          <w:szCs w:val="32"/>
        </w:rPr>
        <w:t>26次</w:t>
      </w:r>
      <w:r>
        <w:rPr>
          <w:rFonts w:ascii="仿宋_GB2312" w:eastAsia="仿宋_GB2312"/>
          <w:sz w:val="32"/>
          <w:szCs w:val="32"/>
        </w:rPr>
        <w:t>走航监测，未发现问题</w:t>
      </w:r>
      <w:r>
        <w:rPr>
          <w:rFonts w:hint="eastAsia" w:ascii="仿宋_GB2312" w:eastAsia="仿宋_GB2312"/>
          <w:sz w:val="32"/>
          <w:szCs w:val="32"/>
        </w:rPr>
        <w:t>。2</w:t>
      </w:r>
      <w:r>
        <w:rPr>
          <w:rFonts w:ascii="仿宋_GB2312" w:eastAsia="仿宋_GB2312"/>
          <w:sz w:val="32"/>
          <w:szCs w:val="32"/>
        </w:rPr>
        <w:t>022年</w:t>
      </w:r>
      <w:r>
        <w:rPr>
          <w:rFonts w:hint="eastAsia" w:ascii="仿宋_GB2312" w:eastAsia="仿宋_GB2312"/>
          <w:sz w:val="32"/>
          <w:szCs w:val="32"/>
        </w:rPr>
        <w:t>收到</w:t>
      </w:r>
      <w:r>
        <w:rPr>
          <w:rFonts w:ascii="仿宋_GB2312" w:eastAsia="仿宋_GB2312"/>
          <w:sz w:val="32"/>
          <w:szCs w:val="32"/>
        </w:rPr>
        <w:t>市三方走航监测高值点位</w:t>
      </w:r>
      <w:r>
        <w:rPr>
          <w:rFonts w:hint="eastAsia" w:ascii="仿宋_GB2312" w:eastAsia="仿宋_GB2312"/>
          <w:sz w:val="32"/>
          <w:szCs w:val="32"/>
        </w:rPr>
        <w:t>2次</w:t>
      </w:r>
      <w:r>
        <w:rPr>
          <w:rFonts w:ascii="仿宋_GB2312" w:eastAsia="仿宋_GB2312"/>
          <w:sz w:val="32"/>
          <w:szCs w:val="32"/>
        </w:rPr>
        <w:t>，均立即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ascii="仿宋_GB2312" w:eastAsia="仿宋_GB2312"/>
          <w:sz w:val="32"/>
          <w:szCs w:val="32"/>
        </w:rPr>
        <w:t>执法人员到现场调查处理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整改完成，</w:t>
      </w:r>
      <w:r>
        <w:rPr>
          <w:rFonts w:hint="eastAsia" w:ascii="仿宋_GB2312" w:eastAsia="仿宋_GB2312"/>
          <w:sz w:val="32"/>
          <w:szCs w:val="32"/>
        </w:rPr>
        <w:t>现场宣传大气污染防治法相关知识，</w:t>
      </w:r>
      <w:r>
        <w:rPr>
          <w:rFonts w:ascii="仿宋_GB2312" w:eastAsia="仿宋_GB2312"/>
          <w:sz w:val="32"/>
          <w:szCs w:val="32"/>
        </w:rPr>
        <w:t>同时加强周边精细化</w:t>
      </w:r>
      <w:r>
        <w:rPr>
          <w:rFonts w:hint="eastAsia" w:ascii="仿宋_GB2312" w:eastAsia="仿宋_GB2312"/>
          <w:sz w:val="32"/>
          <w:szCs w:val="32"/>
        </w:rPr>
        <w:t>排查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确保</w:t>
      </w:r>
      <w:r>
        <w:rPr>
          <w:rFonts w:ascii="仿宋_GB2312" w:eastAsia="仿宋_GB2312"/>
          <w:sz w:val="32"/>
          <w:szCs w:val="32"/>
        </w:rPr>
        <w:t>整改到位。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5.沈河区无</w:t>
      </w:r>
      <w:r>
        <w:rPr>
          <w:rFonts w:hint="eastAsia" w:ascii="仿宋_GB2312" w:eastAsia="仿宋_GB2312"/>
          <w:sz w:val="32"/>
          <w:szCs w:val="32"/>
        </w:rPr>
        <w:t>石化、化工等行业，通过开展“双随机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一公开”执法检查、挥发性有机物专项执法检查等活动，对辖区汽修行业、包装印刷行业及加油站等开展行政执法检查。2</w:t>
      </w:r>
      <w:r>
        <w:rPr>
          <w:rFonts w:ascii="仿宋_GB2312" w:eastAsia="仿宋_GB2312"/>
          <w:sz w:val="32"/>
          <w:szCs w:val="32"/>
        </w:rPr>
        <w:t>021年检查各类涉VOC企业114家次，发现存在轻微问题34家，均已立行立改，对</w:t>
      </w:r>
      <w:r>
        <w:rPr>
          <w:rFonts w:hint="eastAsia" w:ascii="仿宋_GB2312" w:eastAsia="仿宋_GB2312"/>
          <w:sz w:val="32"/>
          <w:szCs w:val="32"/>
        </w:rPr>
        <w:t>1家存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在违法行为企业行政处罚1万元；对2家企业开展监督监测，结果达标。2</w:t>
      </w:r>
      <w:r>
        <w:rPr>
          <w:rFonts w:ascii="仿宋_GB2312" w:eastAsia="仿宋_GB2312"/>
          <w:sz w:val="32"/>
          <w:szCs w:val="32"/>
        </w:rPr>
        <w:t>022年检查各类企业219家，发现问题62个，已全部整改；对全区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6家加油站开展监督监测，</w:t>
      </w:r>
      <w:r>
        <w:rPr>
          <w:rFonts w:hint="eastAsia" w:ascii="仿宋_GB2312" w:eastAsia="仿宋_GB2312"/>
          <w:sz w:val="32"/>
          <w:szCs w:val="32"/>
        </w:rPr>
        <w:t>结果</w:t>
      </w:r>
      <w:r>
        <w:rPr>
          <w:rFonts w:ascii="仿宋_GB2312" w:eastAsia="仿宋_GB2312"/>
          <w:sz w:val="32"/>
          <w:szCs w:val="32"/>
        </w:rPr>
        <w:t>全部达标；对</w:t>
      </w:r>
      <w:r>
        <w:rPr>
          <w:rFonts w:hint="eastAsia" w:ascii="仿宋_GB2312" w:eastAsia="仿宋_GB2312"/>
          <w:sz w:val="32"/>
          <w:szCs w:val="32"/>
        </w:rPr>
        <w:t>沈阳市源丰塑料包装有限公司等7家包装印刷类企业开展监督监测，结果全部达标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pStyle w:val="2"/>
      </w:pP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以上整改情况向社会公示，如有异议，请以书面或电话形式署联系方式，向沈阳市生态环境保护督察及“回头看”整改工作领导小组办公室反馈。邮寄的以邮戳为准，直接送达的以送达日期为准。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公示时间：</w:t>
      </w:r>
      <w:r>
        <w:rPr>
          <w:rFonts w:ascii="仿宋" w:hAnsi="仿宋" w:eastAsia="仿宋" w:cs="仿宋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ascii="仿宋" w:hAnsi="仿宋" w:eastAsia="仿宋" w:cs="仿宋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受理部门：沈阳市生态环境保护督察及“回头看”整改工作领导小组办公室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联系电话：024-</w:t>
      </w:r>
      <w:r>
        <w:rPr>
          <w:rFonts w:ascii="仿宋" w:hAnsi="仿宋" w:eastAsia="仿宋" w:cs="仿宋"/>
          <w:sz w:val="32"/>
          <w:szCs w:val="32"/>
        </w:rPr>
        <w:t>81042758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邮寄地址：沈阳市浑南区全运三路98号</w:t>
      </w:r>
    </w:p>
    <w:p>
      <w:pPr>
        <w:pStyle w:val="2"/>
        <w:rPr>
          <w:rFonts w:ascii="仿宋" w:hAnsi="仿宋" w:eastAsia="仿宋" w:cs="仿宋"/>
          <w:sz w:val="32"/>
          <w:szCs w:val="32"/>
        </w:rPr>
      </w:pPr>
    </w:p>
    <w:p/>
    <w:p>
      <w:pPr>
        <w:spacing w:line="580" w:lineRule="exact"/>
        <w:ind w:firstLine="4819" w:firstLineChars="150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沈河区人民政府</w:t>
      </w:r>
    </w:p>
    <w:p>
      <w:pPr>
        <w:spacing w:line="58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95"/>
    <w:rsid w:val="00096E57"/>
    <w:rsid w:val="000C6E1A"/>
    <w:rsid w:val="000E3F3F"/>
    <w:rsid w:val="000F2844"/>
    <w:rsid w:val="00132A59"/>
    <w:rsid w:val="0015270A"/>
    <w:rsid w:val="001622A8"/>
    <w:rsid w:val="001E12C9"/>
    <w:rsid w:val="00210F77"/>
    <w:rsid w:val="00244815"/>
    <w:rsid w:val="00280F35"/>
    <w:rsid w:val="00284F4D"/>
    <w:rsid w:val="002D2A0B"/>
    <w:rsid w:val="00327795"/>
    <w:rsid w:val="00386644"/>
    <w:rsid w:val="003904E2"/>
    <w:rsid w:val="00481828"/>
    <w:rsid w:val="004A60D2"/>
    <w:rsid w:val="004F41CD"/>
    <w:rsid w:val="004F44DC"/>
    <w:rsid w:val="00513A69"/>
    <w:rsid w:val="005C3A50"/>
    <w:rsid w:val="005F7DD6"/>
    <w:rsid w:val="006003B5"/>
    <w:rsid w:val="00606DC0"/>
    <w:rsid w:val="006269B6"/>
    <w:rsid w:val="00670615"/>
    <w:rsid w:val="00685892"/>
    <w:rsid w:val="007260A3"/>
    <w:rsid w:val="00727901"/>
    <w:rsid w:val="007476EC"/>
    <w:rsid w:val="00771781"/>
    <w:rsid w:val="00787523"/>
    <w:rsid w:val="007D3D72"/>
    <w:rsid w:val="00830F2E"/>
    <w:rsid w:val="00842B0C"/>
    <w:rsid w:val="008548EC"/>
    <w:rsid w:val="0085696F"/>
    <w:rsid w:val="008A0D57"/>
    <w:rsid w:val="008A1C91"/>
    <w:rsid w:val="00974A75"/>
    <w:rsid w:val="009A63D5"/>
    <w:rsid w:val="009A776C"/>
    <w:rsid w:val="009E0D1E"/>
    <w:rsid w:val="009F21C1"/>
    <w:rsid w:val="00A5551D"/>
    <w:rsid w:val="00A56A78"/>
    <w:rsid w:val="00A9261A"/>
    <w:rsid w:val="00AD244C"/>
    <w:rsid w:val="00AE355B"/>
    <w:rsid w:val="00B4734D"/>
    <w:rsid w:val="00BB461A"/>
    <w:rsid w:val="00BF1E5D"/>
    <w:rsid w:val="00C23038"/>
    <w:rsid w:val="00CC0320"/>
    <w:rsid w:val="00CE326B"/>
    <w:rsid w:val="00CF7A85"/>
    <w:rsid w:val="00D14AFE"/>
    <w:rsid w:val="00D7191E"/>
    <w:rsid w:val="00D948C6"/>
    <w:rsid w:val="00EA48E4"/>
    <w:rsid w:val="00EC6FA6"/>
    <w:rsid w:val="00F174FA"/>
    <w:rsid w:val="00F233CF"/>
    <w:rsid w:val="00F41E7D"/>
    <w:rsid w:val="00F70E93"/>
    <w:rsid w:val="00F727AC"/>
    <w:rsid w:val="00F83A70"/>
    <w:rsid w:val="00FB70AE"/>
    <w:rsid w:val="6E3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文字 Char"/>
    <w:basedOn w:val="7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227</Words>
  <Characters>1296</Characters>
  <Lines>10</Lines>
  <Paragraphs>3</Paragraphs>
  <TotalTime>255</TotalTime>
  <ScaleCrop>false</ScaleCrop>
  <LinksUpToDate>false</LinksUpToDate>
  <CharactersWithSpaces>1520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2022-05-12T17:24:00Z</dcterms:created>
  <dc:creator>win7</dc:creator>
  <cp:lastModifiedBy>sh</cp:lastModifiedBy>
  <cp:lastPrinted>2022-12-09T16:58:00Z</cp:lastPrinted>
  <dcterms:modified xsi:type="dcterms:W3CDTF">2023-06-14T16:53:27Z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